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В (наименование) районный (городской) суд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(мировому судье (фамилия, имя, отчество) судебного участка, района)</w:t>
      </w:r>
    </w:p>
    <w:p w:rsidR="00C4389F" w:rsidRDefault="005150C5" w:rsidP="006A5AC0">
      <w:pPr>
        <w:pStyle w:val="a3"/>
        <w:spacing w:before="0" w:beforeAutospacing="0" w:after="0" w:afterAutospacing="0"/>
        <w:jc w:val="right"/>
      </w:pPr>
      <w:hyperlink r:id="rId5" w:tgtFrame="_blank" w:history="1">
        <w:r w:rsidR="00C4389F">
          <w:rPr>
            <w:rStyle w:val="a4"/>
          </w:rPr>
          <w:t>истец</w:t>
        </w:r>
      </w:hyperlink>
      <w:r w:rsidR="00C4389F">
        <w:t>: фамилия, имя, отчество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(наименование – для юридического лица),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proofErr w:type="gramStart"/>
      <w:r>
        <w:t>зарегистрированный</w:t>
      </w:r>
      <w:proofErr w:type="gramEnd"/>
      <w:r>
        <w:t xml:space="preserve"> по адресу: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индекс и полный адрес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proofErr w:type="gramStart"/>
      <w:r>
        <w:t>(индекс и адрес фактического проживания,</w:t>
      </w:r>
      <w:proofErr w:type="gramEnd"/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контактный телефон)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по делу № (указывается по реестру канцелярии)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по иску (фамилия, имя, отчество)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proofErr w:type="gramStart"/>
      <w:r>
        <w:t>к</w:t>
      </w:r>
      <w:proofErr w:type="gramEnd"/>
      <w:r>
        <w:t xml:space="preserve"> (фамилия, имя, отчество)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о (содержание заявленных требований)</w:t>
      </w:r>
    </w:p>
    <w:p w:rsidR="00C4389F" w:rsidRDefault="00C4389F" w:rsidP="006A5AC0">
      <w:pPr>
        <w:pStyle w:val="a3"/>
        <w:spacing w:before="0" w:beforeAutospacing="0" w:after="0" w:afterAutospacing="0"/>
        <w:jc w:val="right"/>
      </w:pPr>
      <w:r>
        <w:t>(дата назначения дела к слушанию)</w:t>
      </w:r>
    </w:p>
    <w:p w:rsidR="00C4389F" w:rsidRDefault="00C4389F" w:rsidP="00C4389F">
      <w:pPr>
        <w:pStyle w:val="a3"/>
        <w:jc w:val="center"/>
      </w:pPr>
      <w:r>
        <w:t xml:space="preserve">Ходатайство о назначении судебной </w:t>
      </w:r>
      <w:hyperlink r:id="rId6" w:tgtFrame="_blank" w:history="1">
        <w:r>
          <w:rPr>
            <w:rStyle w:val="a4"/>
          </w:rPr>
          <w:t>экспертизы</w:t>
        </w:r>
      </w:hyperlink>
    </w:p>
    <w:p w:rsidR="00C4389F" w:rsidRDefault="00C4389F" w:rsidP="00C4389F">
      <w:pPr>
        <w:pStyle w:val="a3"/>
        <w:jc w:val="both"/>
      </w:pPr>
      <w:proofErr w:type="gramStart"/>
      <w:r>
        <w:t>В производстве районного суда (</w:t>
      </w:r>
      <w:hyperlink r:id="rId7" w:tgtFrame="_blank" w:history="1">
        <w:r>
          <w:rPr>
            <w:rStyle w:val="a4"/>
          </w:rPr>
          <w:t>мирового судьи</w:t>
        </w:r>
      </w:hyperlink>
      <w:r>
        <w:t>) находится гражданское дело по иску (заявлению) (фамилия, имя, отчество) к (фамилия, имя, отчество) о (содержание заявленных требований).</w:t>
      </w:r>
      <w:proofErr w:type="gramEnd"/>
    </w:p>
    <w:p w:rsidR="00C4389F" w:rsidRDefault="00C4389F" w:rsidP="00C4389F">
      <w:pPr>
        <w:pStyle w:val="a3"/>
        <w:jc w:val="both"/>
      </w:pPr>
      <w:r>
        <w:t xml:space="preserve">(Излагается фабула дела с указанием конкретных дат в формате: день/месяц/год, с соблюдением последовательности событий; полностью отражаются фамилия, имя, отчество физических лиц, наименование и организационно-правовая форма (ООО, АО и т. д.) </w:t>
      </w:r>
      <w:hyperlink r:id="rId8" w:tgtFrame="_blank" w:history="1">
        <w:r>
          <w:rPr>
            <w:rStyle w:val="a4"/>
          </w:rPr>
          <w:t>юридических лиц</w:t>
        </w:r>
      </w:hyperlink>
      <w:r>
        <w:t xml:space="preserve">; в сведениях о </w:t>
      </w:r>
      <w:hyperlink r:id="rId9" w:tgtFrame="_blank" w:history="1">
        <w:r>
          <w:rPr>
            <w:rStyle w:val="a4"/>
          </w:rPr>
          <w:t>несовершеннолетних</w:t>
        </w:r>
      </w:hyperlink>
      <w:r>
        <w:t xml:space="preserve"> детях указываются также число/месяц/год рождения).</w:t>
      </w:r>
    </w:p>
    <w:p w:rsidR="00C4389F" w:rsidRDefault="00C4389F" w:rsidP="00C4389F">
      <w:pPr>
        <w:pStyle w:val="a3"/>
        <w:jc w:val="both"/>
      </w:pPr>
      <w:r>
        <w:t>(Указываются вопросы, которые, по мнению истца, требуют специальных познаний в различных областях науки, техники, искусства, ремесла).</w:t>
      </w:r>
    </w:p>
    <w:p w:rsidR="00C4389F" w:rsidRDefault="00C4389F" w:rsidP="00C4389F">
      <w:pPr>
        <w:pStyle w:val="a3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в соответствии со ст. 79 ГПК РФ</w:t>
      </w:r>
    </w:p>
    <w:p w:rsidR="00C4389F" w:rsidRDefault="00C4389F" w:rsidP="00C4389F">
      <w:pPr>
        <w:pStyle w:val="a3"/>
        <w:jc w:val="center"/>
      </w:pPr>
      <w:r>
        <w:t>прошу:</w:t>
      </w:r>
    </w:p>
    <w:p w:rsidR="00007B2E" w:rsidRDefault="00C4389F" w:rsidP="00671579">
      <w:pPr>
        <w:pStyle w:val="a3"/>
        <w:spacing w:before="0" w:beforeAutospacing="0" w:after="0" w:afterAutospacing="0"/>
        <w:jc w:val="both"/>
      </w:pPr>
      <w:r>
        <w:t>Назначить по делу судебную экспертизу, на разрешение которой поставить следующие вопросы: (изложить вопросы, требующие специальных познаний; например: психиатрии, почерковедения, медицинского характера, строительства и др.).</w:t>
      </w:r>
      <w:r w:rsidR="00671579">
        <w:t xml:space="preserve"> Для производства экспертизы привлечь </w:t>
      </w:r>
    </w:p>
    <w:p w:rsidR="00671579" w:rsidRDefault="00671579" w:rsidP="00671579">
      <w:pPr>
        <w:pStyle w:val="a3"/>
        <w:spacing w:before="0" w:beforeAutospacing="0" w:after="0" w:afterAutospacing="0"/>
        <w:jc w:val="both"/>
      </w:pPr>
      <w:r w:rsidRPr="00671579">
        <w:rPr>
          <w:b/>
        </w:rPr>
        <w:t>ООО «Федеральная лаборатория судебной экспертизы»</w:t>
      </w:r>
      <w:r>
        <w:t xml:space="preserve">, </w:t>
      </w:r>
    </w:p>
    <w:p w:rsidR="00671579" w:rsidRDefault="00671579" w:rsidP="00671579">
      <w:pPr>
        <w:pStyle w:val="a3"/>
        <w:spacing w:before="0" w:beforeAutospacing="0" w:after="0" w:afterAutospacing="0"/>
        <w:jc w:val="both"/>
      </w:pPr>
      <w:r>
        <w:t>ОГРН 1136315001107, ИНН/КПП 6315648928/631501001</w:t>
      </w:r>
    </w:p>
    <w:p w:rsidR="005150C5" w:rsidRPr="005150C5" w:rsidRDefault="00671579" w:rsidP="00671579">
      <w:pPr>
        <w:pStyle w:val="a3"/>
        <w:spacing w:before="0" w:beforeAutospacing="0" w:after="0" w:afterAutospacing="0"/>
        <w:jc w:val="both"/>
        <w:rPr>
          <w:rFonts w:ascii="PT Sans" w:hAnsi="PT Sans"/>
          <w:color w:val="213437"/>
          <w:shd w:val="clear" w:color="auto" w:fill="FFFFFF"/>
        </w:rPr>
      </w:pPr>
      <w:r>
        <w:t xml:space="preserve">Адрес: </w:t>
      </w:r>
      <w:r w:rsidR="005150C5">
        <w:t xml:space="preserve">г. </w:t>
      </w:r>
      <w:r w:rsidR="005150C5">
        <w:rPr>
          <w:rFonts w:ascii="PT Sans" w:hAnsi="PT Sans"/>
          <w:color w:val="213437"/>
          <w:shd w:val="clear" w:color="auto" w:fill="FFFFFF"/>
        </w:rPr>
        <w:t>Самара, Региональный Деловой Центр, Московское шоссе, 41, оф. 415</w:t>
      </w:r>
    </w:p>
    <w:p w:rsidR="00671579" w:rsidRDefault="00671579" w:rsidP="00671579">
      <w:pPr>
        <w:pStyle w:val="a3"/>
        <w:spacing w:before="0" w:beforeAutospacing="0" w:after="0" w:afterAutospacing="0"/>
        <w:jc w:val="both"/>
      </w:pPr>
      <w:r>
        <w:t xml:space="preserve">, тел. </w:t>
      </w:r>
      <w:r w:rsidR="005150C5">
        <w:rPr>
          <w:rFonts w:ascii="PT Sans" w:hAnsi="PT Sans"/>
          <w:color w:val="213437"/>
          <w:shd w:val="clear" w:color="auto" w:fill="FFFFFF"/>
        </w:rPr>
        <w:t>8 (846) 231-21-81, 231-22-81, 21-202-21</w:t>
      </w:r>
      <w:bookmarkStart w:id="0" w:name="_GoBack"/>
      <w:bookmarkEnd w:id="0"/>
    </w:p>
    <w:p w:rsidR="00671579" w:rsidRDefault="00671579" w:rsidP="00671579">
      <w:pPr>
        <w:pStyle w:val="a3"/>
        <w:spacing w:before="0" w:beforeAutospacing="0" w:after="0" w:afterAutospacing="0"/>
        <w:jc w:val="both"/>
      </w:pPr>
      <w:r>
        <w:t>federallab@mail.ru, http://www.federallab.ru</w:t>
      </w:r>
    </w:p>
    <w:p w:rsidR="00671579" w:rsidRDefault="00671579" w:rsidP="00671579">
      <w:pPr>
        <w:pStyle w:val="a3"/>
        <w:spacing w:before="0" w:beforeAutospacing="0" w:after="0" w:afterAutospacing="0"/>
        <w:jc w:val="both"/>
      </w:pPr>
      <w:proofErr w:type="gramStart"/>
      <w:r>
        <w:t>Р</w:t>
      </w:r>
      <w:proofErr w:type="gramEnd"/>
      <w:r>
        <w:t xml:space="preserve">/с № 40702810009000001610 в ООО КБ «Монолит" </w:t>
      </w:r>
    </w:p>
    <w:p w:rsidR="00C4389F" w:rsidRDefault="00671579" w:rsidP="00671579">
      <w:pPr>
        <w:pStyle w:val="a3"/>
        <w:spacing w:before="0" w:beforeAutospacing="0" w:after="0" w:afterAutospacing="0"/>
        <w:jc w:val="both"/>
      </w:pPr>
      <w:r>
        <w:t>К/с 30101810600000000391 БИК044585391</w:t>
      </w:r>
    </w:p>
    <w:p w:rsidR="00FA77EF" w:rsidRDefault="00FA77EF" w:rsidP="00671579">
      <w:pPr>
        <w:pStyle w:val="a3"/>
        <w:spacing w:before="0" w:beforeAutospacing="0" w:after="0" w:afterAutospacing="0"/>
        <w:jc w:val="center"/>
      </w:pPr>
    </w:p>
    <w:p w:rsidR="00FA77EF" w:rsidRDefault="00FA77EF" w:rsidP="00671579">
      <w:pPr>
        <w:pStyle w:val="a3"/>
        <w:spacing w:before="0" w:beforeAutospacing="0" w:after="0" w:afterAutospacing="0"/>
        <w:jc w:val="center"/>
      </w:pPr>
    </w:p>
    <w:p w:rsidR="00C4389F" w:rsidRDefault="00C4389F" w:rsidP="00671579">
      <w:pPr>
        <w:pStyle w:val="a3"/>
        <w:spacing w:before="0" w:beforeAutospacing="0" w:after="0" w:afterAutospacing="0"/>
        <w:jc w:val="center"/>
      </w:pPr>
      <w:r>
        <w:t>Дата                                                                                                                        Подпись</w:t>
      </w:r>
    </w:p>
    <w:p w:rsidR="00C4389F" w:rsidRDefault="00C4389F" w:rsidP="00671579">
      <w:pPr>
        <w:pStyle w:val="a3"/>
        <w:spacing w:before="0" w:beforeAutospacing="0" w:after="0" w:afterAutospacing="0"/>
      </w:pPr>
      <w:proofErr w:type="gramStart"/>
      <w:r>
        <w:t>(для юридических лиц:</w:t>
      </w:r>
      <w:proofErr w:type="gramEnd"/>
    </w:p>
    <w:p w:rsidR="00C4389F" w:rsidRDefault="00C4389F" w:rsidP="00671579">
      <w:pPr>
        <w:pStyle w:val="a3"/>
        <w:spacing w:before="0" w:beforeAutospacing="0" w:after="0" w:afterAutospacing="0"/>
      </w:pPr>
      <w:r>
        <w:t>наименование уполномоченного лица, печать организации, подпись)</w:t>
      </w:r>
    </w:p>
    <w:p w:rsidR="00C4389F" w:rsidRDefault="00C4389F" w:rsidP="00671579">
      <w:pPr>
        <w:pStyle w:val="a3"/>
        <w:spacing w:before="0" w:beforeAutospacing="0" w:after="0" w:afterAutospacing="0"/>
      </w:pPr>
      <w:r>
        <w:t>Приложение:</w:t>
      </w:r>
    </w:p>
    <w:p w:rsidR="00C4389F" w:rsidRDefault="00C4389F" w:rsidP="00671579">
      <w:pPr>
        <w:pStyle w:val="a3"/>
        <w:spacing w:before="0" w:beforeAutospacing="0" w:after="0" w:afterAutospacing="0"/>
      </w:pPr>
      <w:r>
        <w:t>— копии заявления по числу лиц, участвующих в деле;</w:t>
      </w:r>
    </w:p>
    <w:p w:rsidR="00C4389F" w:rsidRDefault="00C4389F" w:rsidP="00671579">
      <w:pPr>
        <w:pStyle w:val="a3"/>
        <w:spacing w:before="0" w:beforeAutospacing="0" w:after="0" w:afterAutospacing="0"/>
      </w:pPr>
      <w:r>
        <w:t>— доказательства, подтверждающие доводы заявления.</w:t>
      </w:r>
    </w:p>
    <w:p w:rsidR="00EE0D84" w:rsidRDefault="00EE0D84"/>
    <w:sectPr w:rsidR="00EE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4F"/>
    <w:rsid w:val="00007B2E"/>
    <w:rsid w:val="005150C5"/>
    <w:rsid w:val="00671579"/>
    <w:rsid w:val="006A5AC0"/>
    <w:rsid w:val="00956D4F"/>
    <w:rsid w:val="00C4389F"/>
    <w:rsid w:val="00EE0D84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quest.ru/grazhdanskoe-pravo/yuridicheskie-lica-ponyatie-priznaki-vi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quest.ru/grazhdanskij-process/ponyatie-i-vidy-podsudnosti-po-gpk-rf-rodovaya-podsudnost-grazhdanskix-del-mirovomu-sude-i-federalnym-sudam-obshhej-yurisdikc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quest.ru/grazhdanskij-process/ekspertiza-v-grazhdanskom-processe-osnovaniya-i-poryadok-naznacheniya-processualnye-prava-i-obyazannosti-ekspertov-dopolnitelnaya-i-povtornaya-ekspertiz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quest.ru/grazhdanskij-process/ponyatie-storon-v-grazhdanskom-processe-ix-prava-i-obyazann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quest.ru/grazhdanskoe-pravo/grazhdanskie-pravosposobnost-i-deesposobnost-grazhdanina-ponyatie-vozniknovenie-soderzhanie-ogranichenie-prekrash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Бородач</cp:lastModifiedBy>
  <cp:revision>7</cp:revision>
  <dcterms:created xsi:type="dcterms:W3CDTF">2013-04-22T10:45:00Z</dcterms:created>
  <dcterms:modified xsi:type="dcterms:W3CDTF">2016-08-08T07:58:00Z</dcterms:modified>
</cp:coreProperties>
</file>